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1778" w14:textId="4261666D" w:rsidR="00335C21" w:rsidRDefault="00E26B3F">
      <w:r>
        <w:rPr>
          <w:b/>
          <w:bCs/>
        </w:rPr>
        <w:t xml:space="preserve">PPA </w:t>
      </w:r>
      <w:r w:rsidR="00C07416">
        <w:rPr>
          <w:b/>
          <w:bCs/>
        </w:rPr>
        <w:t xml:space="preserve">HB2067 </w:t>
      </w:r>
      <w:r w:rsidR="00335C21" w:rsidRPr="00335C21">
        <w:rPr>
          <w:b/>
          <w:bCs/>
        </w:rPr>
        <w:t>Special Reporting Instructions</w:t>
      </w:r>
      <w:r w:rsidR="00335C21">
        <w:t xml:space="preserve"> </w:t>
      </w:r>
    </w:p>
    <w:p w14:paraId="3E49D56B" w14:textId="296FC4CB" w:rsidR="00335C21" w:rsidRPr="00C07416" w:rsidRDefault="007B4D39">
      <w:pPr>
        <w:rPr>
          <w:color w:val="EE0000"/>
        </w:rPr>
      </w:pPr>
      <w:r>
        <w:rPr>
          <w:u w:val="single"/>
        </w:rPr>
        <w:t xml:space="preserve">Separate File Requirement for </w:t>
      </w:r>
      <w:r w:rsidR="00335C21" w:rsidRPr="00C07416">
        <w:rPr>
          <w:color w:val="EE0000"/>
          <w:u w:val="single"/>
        </w:rPr>
        <w:t>Nonrenewal Notices Issued Prior to April 2026</w:t>
      </w:r>
    </w:p>
    <w:p w14:paraId="055D9860" w14:textId="6848A89C" w:rsidR="007B4D39" w:rsidRDefault="007D6F4B">
      <w:r>
        <w:t xml:space="preserve">TICO requires that companies submit </w:t>
      </w:r>
      <w:r>
        <w:rPr>
          <w:rStyle w:val="Strong"/>
        </w:rPr>
        <w:t xml:space="preserve">separate </w:t>
      </w:r>
      <w:r w:rsidR="006626B6">
        <w:rPr>
          <w:rStyle w:val="Strong"/>
        </w:rPr>
        <w:t>quarterly</w:t>
      </w:r>
      <w:r>
        <w:rPr>
          <w:rStyle w:val="Strong"/>
        </w:rPr>
        <w:t xml:space="preserve"> data files</w:t>
      </w:r>
      <w:r>
        <w:t xml:space="preserve"> for </w:t>
      </w:r>
      <w:r w:rsidRPr="007D6F4B">
        <w:rPr>
          <w:u w:val="single"/>
        </w:rPr>
        <w:t>nonrenewal</w:t>
      </w:r>
      <w:r>
        <w:t xml:space="preserve"> </w:t>
      </w:r>
      <w:r w:rsidRPr="007D6F4B">
        <w:rPr>
          <w:u w:val="single"/>
        </w:rPr>
        <w:t>notifications issued prior to April 1, 2026</w:t>
      </w:r>
      <w:r>
        <w:t xml:space="preserve">, for policies nonrenewing on or after April 1, 2026. Each file must correspond to the notification issue date. Accordingly, the </w:t>
      </w:r>
      <w:r w:rsidR="006626B6">
        <w:t>2</w:t>
      </w:r>
      <w:r w:rsidR="006626B6" w:rsidRPr="006626B6">
        <w:rPr>
          <w:vertAlign w:val="superscript"/>
        </w:rPr>
        <w:t>nd</w:t>
      </w:r>
      <w:r w:rsidR="006626B6">
        <w:t xml:space="preserve"> quarter </w:t>
      </w:r>
      <w:r>
        <w:t xml:space="preserve">2026 submission must contain only nonrenewal notifications issued during </w:t>
      </w:r>
      <w:r w:rsidR="006626B6">
        <w:t>the 2</w:t>
      </w:r>
      <w:r w:rsidR="006626B6" w:rsidRPr="006626B6">
        <w:rPr>
          <w:vertAlign w:val="superscript"/>
        </w:rPr>
        <w:t>nd</w:t>
      </w:r>
      <w:r w:rsidR="006626B6">
        <w:t xml:space="preserve"> quarter </w:t>
      </w:r>
      <w:r>
        <w:t>2026.</w:t>
      </w:r>
      <w:r w:rsidR="00F2454B">
        <w:t xml:space="preserve">  </w:t>
      </w:r>
      <w:r w:rsidR="00F2454B" w:rsidRPr="006626B6">
        <w:rPr>
          <w:color w:val="EE0000"/>
        </w:rPr>
        <w:t xml:space="preserve">These files are </w:t>
      </w:r>
      <w:r w:rsidR="006626B6" w:rsidRPr="006626B6">
        <w:rPr>
          <w:color w:val="EE0000"/>
        </w:rPr>
        <w:t>due August 15, along</w:t>
      </w:r>
      <w:r w:rsidR="00F2454B" w:rsidRPr="006626B6">
        <w:rPr>
          <w:color w:val="EE0000"/>
        </w:rPr>
        <w:t xml:space="preserve"> with the </w:t>
      </w:r>
      <w:r w:rsidR="006626B6" w:rsidRPr="006626B6">
        <w:rPr>
          <w:color w:val="EE0000"/>
        </w:rPr>
        <w:t>2</w:t>
      </w:r>
      <w:r w:rsidR="006626B6" w:rsidRPr="006626B6">
        <w:rPr>
          <w:color w:val="EE0000"/>
          <w:vertAlign w:val="superscript"/>
        </w:rPr>
        <w:t>nd</w:t>
      </w:r>
      <w:r w:rsidR="006626B6" w:rsidRPr="006626B6">
        <w:rPr>
          <w:color w:val="EE0000"/>
        </w:rPr>
        <w:t xml:space="preserve"> quarter</w:t>
      </w:r>
      <w:r w:rsidR="00F2454B" w:rsidRPr="006626B6">
        <w:rPr>
          <w:color w:val="EE0000"/>
        </w:rPr>
        <w:t xml:space="preserve"> file</w:t>
      </w:r>
      <w:r w:rsidR="006626B6" w:rsidRPr="006626B6">
        <w:rPr>
          <w:color w:val="EE0000"/>
        </w:rPr>
        <w:t>.</w:t>
      </w:r>
    </w:p>
    <w:p w14:paraId="3F6397E4" w14:textId="5602CBD0" w:rsidR="007B4D39" w:rsidRDefault="007B4D39">
      <w:pPr>
        <w:rPr>
          <w:u w:val="single"/>
        </w:rPr>
      </w:pPr>
      <w:r w:rsidRPr="007B4D39">
        <w:rPr>
          <w:u w:val="single"/>
        </w:rPr>
        <w:t xml:space="preserve">Separate File Requirement for Stat Plan </w:t>
      </w:r>
      <w:r w:rsidR="00577786">
        <w:rPr>
          <w:u w:val="single"/>
        </w:rPr>
        <w:t>21</w:t>
      </w:r>
      <w:r w:rsidRPr="007B4D39">
        <w:rPr>
          <w:u w:val="single"/>
        </w:rPr>
        <w:t xml:space="preserve"> (Notices) and Stat Plan </w:t>
      </w:r>
      <w:r w:rsidR="00577786">
        <w:rPr>
          <w:u w:val="single"/>
        </w:rPr>
        <w:t>22</w:t>
      </w:r>
      <w:r w:rsidRPr="007B4D39">
        <w:rPr>
          <w:u w:val="single"/>
        </w:rPr>
        <w:t xml:space="preserve"> (Actuals)</w:t>
      </w:r>
    </w:p>
    <w:p w14:paraId="7BC412E5" w14:textId="4D381497" w:rsidR="007B4D39" w:rsidRDefault="007B4D39">
      <w:r>
        <w:t xml:space="preserve">Stat Plan </w:t>
      </w:r>
      <w:r w:rsidR="00577786">
        <w:t>21</w:t>
      </w:r>
      <w:r>
        <w:t xml:space="preserve"> (Notice) records and Stat Plan </w:t>
      </w:r>
      <w:r w:rsidR="00577786">
        <w:t>22</w:t>
      </w:r>
      <w:r>
        <w:t xml:space="preserve"> (Actual) records must be submitted in </w:t>
      </w:r>
      <w:r>
        <w:rPr>
          <w:rStyle w:val="Strong"/>
        </w:rPr>
        <w:t>separate data files</w:t>
      </w:r>
      <w:r w:rsidR="00577786">
        <w:rPr>
          <w:rStyle w:val="Strong"/>
        </w:rPr>
        <w:t>.</w:t>
      </w:r>
      <w:r>
        <w:t xml:space="preserve"> Each submission file must contain records from only one statistical plan. This requirement applies to all HB2067 reporting submissions and is necessary to support edit processing, as Stat Plan </w:t>
      </w:r>
      <w:r w:rsidR="00577786">
        <w:t>21</w:t>
      </w:r>
      <w:r>
        <w:t xml:space="preserve"> and Stat Plan </w:t>
      </w:r>
      <w:r w:rsidR="00577786">
        <w:t>22</w:t>
      </w:r>
      <w:r>
        <w:t xml:space="preserve"> records differ in record layout and length. Submitting each statistical plan in a separate file ensures consistent record structures within a file and allows for accurate and efficient data validation.</w:t>
      </w:r>
    </w:p>
    <w:p w14:paraId="4B9EA258" w14:textId="10E79C5E" w:rsidR="00235647" w:rsidRDefault="00235647">
      <w:pPr>
        <w:rPr>
          <w:u w:val="single"/>
        </w:rPr>
      </w:pPr>
      <w:r w:rsidRPr="00235647">
        <w:rPr>
          <w:u w:val="single"/>
        </w:rPr>
        <w:t>Editing and Edit Report notes</w:t>
      </w:r>
    </w:p>
    <w:p w14:paraId="4232220C" w14:textId="77777777" w:rsidR="008E36F4" w:rsidRDefault="00AC7233" w:rsidP="008E36F4">
      <w:pPr>
        <w:rPr>
          <w:color w:val="EE0000"/>
        </w:rPr>
      </w:pPr>
      <w:r w:rsidRPr="00442432">
        <w:t xml:space="preserve">Error tolerance for </w:t>
      </w:r>
      <w:r w:rsidR="00577786">
        <w:t xml:space="preserve">HB2067 reports </w:t>
      </w:r>
      <w:r w:rsidRPr="00442432">
        <w:t>is zero. Any error will result in rejection of the file.</w:t>
      </w:r>
      <w:r w:rsidR="008E36F4">
        <w:t xml:space="preserve"> </w:t>
      </w:r>
      <w:r w:rsidR="008E36F4" w:rsidRPr="0031412D">
        <w:rPr>
          <w:color w:val="EE0000"/>
        </w:rPr>
        <w:t>This includes zip code errors. Unlike QMR and QDE, HB2067 does not allow any tolerance for zip code record errors, and zip code 00000 is not permitted.</w:t>
      </w:r>
    </w:p>
    <w:p w14:paraId="18510466" w14:textId="77777777" w:rsidR="008E36F4" w:rsidRPr="0031412D" w:rsidRDefault="008E36F4" w:rsidP="008E36F4">
      <w:pPr>
        <w:rPr>
          <w:color w:val="EE0000"/>
        </w:rPr>
      </w:pPr>
      <w:r>
        <w:rPr>
          <w:color w:val="EE0000"/>
        </w:rPr>
        <w:t>The reserved fields at the end of the file</w:t>
      </w:r>
      <w:r w:rsidRPr="008E59B6">
        <w:rPr>
          <w:color w:val="EE0000"/>
        </w:rPr>
        <w:t xml:space="preserve"> must </w:t>
      </w:r>
      <w:r>
        <w:rPr>
          <w:color w:val="EE0000"/>
        </w:rPr>
        <w:t xml:space="preserve">be populated with </w:t>
      </w:r>
      <w:r w:rsidRPr="008E59B6">
        <w:rPr>
          <w:b/>
          <w:bCs/>
          <w:color w:val="EE0000"/>
        </w:rPr>
        <w:t>blank spaces</w:t>
      </w:r>
      <w:r w:rsidRPr="008E59B6">
        <w:rPr>
          <w:color w:val="EE0000"/>
        </w:rPr>
        <w:t xml:space="preserve"> to meet</w:t>
      </w:r>
      <w:r w:rsidRPr="002B6C18">
        <w:rPr>
          <w:color w:val="EE0000"/>
        </w:rPr>
        <w:t xml:space="preserve"> the required record length </w:t>
      </w:r>
      <w:r w:rsidRPr="008E59B6">
        <w:rPr>
          <w:color w:val="EE0000"/>
        </w:rPr>
        <w:t>for</w:t>
      </w:r>
      <w:r w:rsidRPr="002B6C18">
        <w:rPr>
          <w:color w:val="EE0000"/>
        </w:rPr>
        <w:t xml:space="preserve"> each </w:t>
      </w:r>
      <w:r w:rsidRPr="008E59B6">
        <w:rPr>
          <w:color w:val="EE0000"/>
        </w:rPr>
        <w:t>report.</w:t>
      </w:r>
      <w:r w:rsidRPr="002B6C18">
        <w:rPr>
          <w:color w:val="EE0000"/>
        </w:rPr>
        <w:t xml:space="preserve"> The same </w:t>
      </w:r>
      <w:r w:rsidRPr="008E59B6">
        <w:rPr>
          <w:color w:val="EE0000"/>
        </w:rPr>
        <w:t xml:space="preserve">applies to </w:t>
      </w:r>
      <w:r w:rsidRPr="002B6C18">
        <w:rPr>
          <w:color w:val="EE0000"/>
        </w:rPr>
        <w:t xml:space="preserve">the MGA Indicator field, </w:t>
      </w:r>
      <w:r w:rsidRPr="008E59B6">
        <w:rPr>
          <w:color w:val="EE0000"/>
        </w:rPr>
        <w:t>which</w:t>
      </w:r>
      <w:r w:rsidRPr="002B6C18">
        <w:rPr>
          <w:color w:val="EE0000"/>
        </w:rPr>
        <w:t xml:space="preserve"> must contain </w:t>
      </w:r>
      <w:r w:rsidRPr="008E59B6">
        <w:rPr>
          <w:color w:val="EE0000"/>
        </w:rPr>
        <w:t>three</w:t>
      </w:r>
      <w:r w:rsidRPr="002B6C18">
        <w:rPr>
          <w:color w:val="EE0000"/>
        </w:rPr>
        <w:t xml:space="preserve"> spaces</w:t>
      </w:r>
      <w:r w:rsidRPr="008E59B6">
        <w:rPr>
          <w:color w:val="EE0000"/>
        </w:rPr>
        <w:t xml:space="preserve"> and</w:t>
      </w:r>
      <w:r w:rsidRPr="002B6C18">
        <w:rPr>
          <w:color w:val="EE0000"/>
        </w:rPr>
        <w:t xml:space="preserve"> not </w:t>
      </w:r>
      <w:r w:rsidRPr="008E59B6">
        <w:rPr>
          <w:color w:val="EE0000"/>
        </w:rPr>
        <w:t>be zero-</w:t>
      </w:r>
      <w:r w:rsidRPr="002B6C18">
        <w:rPr>
          <w:color w:val="EE0000"/>
        </w:rPr>
        <w:t>filled</w:t>
      </w:r>
      <w:r w:rsidRPr="008E59B6">
        <w:rPr>
          <w:color w:val="EE0000"/>
        </w:rPr>
        <w:t>.</w:t>
      </w:r>
    </w:p>
    <w:p w14:paraId="0184C586" w14:textId="5C87EB89" w:rsidR="00F12F10" w:rsidRDefault="00F12F10" w:rsidP="004B6F6D">
      <w:r>
        <w:t>For HB2067, PPA now allows multiple NAICs to be submitted in a single HB2067 reporting file</w:t>
      </w:r>
      <w:r w:rsidR="004B7BE3">
        <w:t xml:space="preserve"> for the same reporting quarter.</w:t>
      </w:r>
    </w:p>
    <w:p w14:paraId="2CAC3F00" w14:textId="77777777" w:rsidR="0064241C" w:rsidRPr="006160B0" w:rsidRDefault="0064241C" w:rsidP="0064241C">
      <w:r>
        <w:t xml:space="preserve">For files submitted with multiple NAICs, if </w:t>
      </w:r>
      <w:r w:rsidRPr="00AC7233">
        <w:rPr>
          <w:rStyle w:val="Strong"/>
          <w:b w:val="0"/>
          <w:bCs w:val="0"/>
        </w:rPr>
        <w:t>any one company</w:t>
      </w:r>
      <w:r w:rsidRPr="00AC7233">
        <w:rPr>
          <w:b/>
          <w:bCs/>
        </w:rPr>
        <w:t xml:space="preserve"> </w:t>
      </w:r>
      <w:r>
        <w:t xml:space="preserve">in the file returns an error code, </w:t>
      </w:r>
      <w:r w:rsidRPr="006160B0">
        <w:rPr>
          <w:rStyle w:val="Strong"/>
          <w:b w:val="0"/>
          <w:bCs w:val="0"/>
        </w:rPr>
        <w:t>the entire file will be rejected</w:t>
      </w:r>
      <w:r w:rsidRPr="006160B0">
        <w:t xml:space="preserve">. As a result, the Edit Report will display </w:t>
      </w:r>
      <w:r w:rsidRPr="006160B0">
        <w:rPr>
          <w:rStyle w:val="Strong"/>
          <w:b w:val="0"/>
          <w:bCs w:val="0"/>
        </w:rPr>
        <w:t>all companies as rejected</w:t>
      </w:r>
      <w:r w:rsidRPr="006160B0">
        <w:t>. You have the option of submitting separate files for each individual NAIC.</w:t>
      </w:r>
    </w:p>
    <w:p w14:paraId="66F9A9F4" w14:textId="77777777" w:rsidR="0064241C" w:rsidRDefault="0064241C" w:rsidP="0064241C">
      <w:r w:rsidRPr="006160B0">
        <w:t xml:space="preserve">To identify the specific NAIC(s) and associated error code(s), refer to </w:t>
      </w:r>
      <w:r w:rsidRPr="006160B0">
        <w:rPr>
          <w:rStyle w:val="Strong"/>
          <w:b w:val="0"/>
          <w:bCs w:val="0"/>
        </w:rPr>
        <w:t>page 2 of the Edit Report</w:t>
      </w:r>
      <w:r w:rsidRPr="006160B0">
        <w:t>.</w:t>
      </w:r>
    </w:p>
    <w:p w14:paraId="553DFA3D" w14:textId="77777777" w:rsidR="0064241C" w:rsidRPr="00E1250D" w:rsidRDefault="0064241C" w:rsidP="0064241C">
      <w:pPr>
        <w:rPr>
          <w:color w:val="EE0000"/>
        </w:rPr>
      </w:pPr>
      <w:r w:rsidRPr="00E1250D">
        <w:rPr>
          <w:color w:val="EE0000"/>
        </w:rPr>
        <w:t>Each County Mutual Company will receive its own company folder, separate from the group folder, even if it is not an MGA/fronting company and does not report MGA relationships or MGA-level statistical data.</w:t>
      </w:r>
    </w:p>
    <w:p w14:paraId="6EABF0B3" w14:textId="77777777" w:rsidR="0064241C" w:rsidRDefault="0064241C" w:rsidP="0064241C"/>
    <w:p w14:paraId="077B9FC0" w14:textId="77777777" w:rsidR="0064241C" w:rsidRPr="008923F6" w:rsidRDefault="0064241C" w:rsidP="004B6F6D"/>
    <w:p w14:paraId="1475639B" w14:textId="70CFA17A" w:rsidR="00F12F10" w:rsidRDefault="00F12F10">
      <w:r>
        <w:t>County Mutual companies with multiple MGAs must submit</w:t>
      </w:r>
      <w:r w:rsidR="00346EC8">
        <w:t xml:space="preserve"> data files for</w:t>
      </w:r>
      <w:r>
        <w:t xml:space="preserve"> each MGA separately.</w:t>
      </w:r>
    </w:p>
    <w:p w14:paraId="2FEF86F1" w14:textId="77777777" w:rsidR="008E36F4" w:rsidRPr="002B6C18" w:rsidRDefault="008E36F4" w:rsidP="008E36F4">
      <w:pPr>
        <w:rPr>
          <w:color w:val="EE0000"/>
        </w:rPr>
      </w:pPr>
      <w:r>
        <w:rPr>
          <w:color w:val="EE0000"/>
        </w:rPr>
        <w:t>For County Mutual companies, t</w:t>
      </w:r>
      <w:r w:rsidRPr="002B6C18">
        <w:rPr>
          <w:color w:val="EE0000"/>
        </w:rPr>
        <w:t>he MGA Indicator field, if not applicable, must be populated with 000.</w:t>
      </w:r>
    </w:p>
    <w:p w14:paraId="702AE7F2" w14:textId="2A7DF5E2" w:rsidR="00A272CB" w:rsidRDefault="00A272CB">
      <w:pPr>
        <w:rPr>
          <w:u w:val="single"/>
        </w:rPr>
      </w:pPr>
      <w:r w:rsidRPr="006706F0">
        <w:rPr>
          <w:u w:val="single"/>
        </w:rPr>
        <w:t xml:space="preserve">Experience </w:t>
      </w:r>
      <w:r w:rsidR="004B5F66">
        <w:rPr>
          <w:u w:val="single"/>
        </w:rPr>
        <w:t>quarters</w:t>
      </w:r>
      <w:r w:rsidRPr="006706F0">
        <w:rPr>
          <w:u w:val="single"/>
        </w:rPr>
        <w:t xml:space="preserve"> with no </w:t>
      </w:r>
      <w:r w:rsidR="00A47A9F" w:rsidRPr="006706F0">
        <w:rPr>
          <w:u w:val="single"/>
        </w:rPr>
        <w:t>transactions</w:t>
      </w:r>
    </w:p>
    <w:p w14:paraId="73B7565E" w14:textId="51114966" w:rsidR="00201CB8" w:rsidRPr="00201CB8" w:rsidRDefault="00201CB8" w:rsidP="00201CB8">
      <w:pPr>
        <w:pStyle w:val="NormalWeb"/>
        <w:rPr>
          <w:rFonts w:asciiTheme="minorHAnsi" w:hAnsiTheme="minorHAnsi"/>
        </w:rPr>
      </w:pPr>
      <w:r w:rsidRPr="00201CB8">
        <w:rPr>
          <w:rFonts w:asciiTheme="minorHAnsi" w:hAnsiTheme="minorHAnsi"/>
        </w:rPr>
        <w:t xml:space="preserve">If there are no Notices and/or no Actuals to report for an experience </w:t>
      </w:r>
      <w:r w:rsidR="004B5F66">
        <w:rPr>
          <w:rFonts w:asciiTheme="minorHAnsi" w:hAnsiTheme="minorHAnsi"/>
        </w:rPr>
        <w:t>quarter</w:t>
      </w:r>
      <w:r w:rsidRPr="00201CB8">
        <w:rPr>
          <w:rFonts w:asciiTheme="minorHAnsi" w:hAnsiTheme="minorHAnsi"/>
        </w:rPr>
        <w:t>, a transmittal form must still be submitted. The transmittal form should reflect zero (0) recipient counts across all transaction types and a zero (0) record count.</w:t>
      </w:r>
      <w:r w:rsidR="00A47A9F">
        <w:rPr>
          <w:rFonts w:asciiTheme="minorHAnsi" w:hAnsiTheme="minorHAnsi"/>
        </w:rPr>
        <w:t xml:space="preserve">  A blank data file labeled as “NoTransactions.txt” must also be uploaded (a file upload is required for all submissions).</w:t>
      </w:r>
    </w:p>
    <w:p w14:paraId="5B79509A" w14:textId="7CE80AE4" w:rsidR="00201CB8" w:rsidRPr="00201CB8" w:rsidRDefault="00201CB8" w:rsidP="00201CB8">
      <w:pPr>
        <w:pStyle w:val="NormalWeb"/>
        <w:rPr>
          <w:rFonts w:ascii="Aptos" w:hAnsi="Aptos"/>
        </w:rPr>
      </w:pPr>
      <w:r w:rsidRPr="00201CB8">
        <w:rPr>
          <w:rFonts w:asciiTheme="minorHAnsi" w:hAnsiTheme="minorHAnsi"/>
        </w:rPr>
        <w:t xml:space="preserve">This allows us to record the </w:t>
      </w:r>
      <w:r w:rsidR="00D660B3">
        <w:rPr>
          <w:rFonts w:asciiTheme="minorHAnsi" w:hAnsiTheme="minorHAnsi"/>
        </w:rPr>
        <w:t>quarter’</w:t>
      </w:r>
      <w:r w:rsidRPr="00201CB8">
        <w:rPr>
          <w:rFonts w:asciiTheme="minorHAnsi" w:hAnsiTheme="minorHAnsi"/>
        </w:rPr>
        <w:t>s activity as zero</w:t>
      </w:r>
      <w:r w:rsidR="001E21BB">
        <w:rPr>
          <w:rFonts w:asciiTheme="minorHAnsi" w:hAnsiTheme="minorHAnsi"/>
        </w:rPr>
        <w:t>.</w:t>
      </w:r>
      <w:r w:rsidR="00611FC7">
        <w:rPr>
          <w:rFonts w:asciiTheme="minorHAnsi" w:hAnsiTheme="minorHAnsi"/>
        </w:rPr>
        <w:t xml:space="preserve">  Instructions are noted on the submission form.</w:t>
      </w:r>
    </w:p>
    <w:p w14:paraId="31BEAF6C" w14:textId="391114AB" w:rsidR="008923F6" w:rsidRDefault="008923F6">
      <w:pPr>
        <w:rPr>
          <w:u w:val="single"/>
        </w:rPr>
      </w:pPr>
      <w:r w:rsidRPr="008923F6">
        <w:rPr>
          <w:u w:val="single"/>
        </w:rPr>
        <w:t>Late submissions</w:t>
      </w:r>
    </w:p>
    <w:p w14:paraId="3C7D752C" w14:textId="549703A4" w:rsidR="008923F6" w:rsidRDefault="008923F6">
      <w:r>
        <w:t xml:space="preserve">Files must be submitted </w:t>
      </w:r>
      <w:r w:rsidRPr="008923F6">
        <w:rPr>
          <w:u w:val="single"/>
        </w:rPr>
        <w:t>and accepted</w:t>
      </w:r>
      <w:r>
        <w:t xml:space="preserve"> by</w:t>
      </w:r>
      <w:r w:rsidR="001C1CE2">
        <w:t xml:space="preserve"> 5:00 pm</w:t>
      </w:r>
      <w:r w:rsidR="00577786">
        <w:t xml:space="preserve"> CT</w:t>
      </w:r>
      <w:r w:rsidR="001C1CE2">
        <w:t xml:space="preserve"> </w:t>
      </w:r>
      <w:r w:rsidR="00A272CB">
        <w:t>on</w:t>
      </w:r>
      <w:r>
        <w:t xml:space="preserve"> the due date (45 days after the close of the reporting period).  </w:t>
      </w:r>
      <w:proofErr w:type="gramStart"/>
      <w:r>
        <w:t>Late</w:t>
      </w:r>
      <w:proofErr w:type="gramEnd"/>
      <w:r>
        <w:t xml:space="preserve"> submissions </w:t>
      </w:r>
      <w:r w:rsidR="00577786">
        <w:t>will</w:t>
      </w:r>
      <w:r>
        <w:t xml:space="preserve"> be assessed </w:t>
      </w:r>
      <w:r w:rsidR="006160B0">
        <w:t xml:space="preserve">a fine of </w:t>
      </w:r>
      <w:r>
        <w:t>$25/day.</w:t>
      </w:r>
    </w:p>
    <w:p w14:paraId="31B27492" w14:textId="39CAE4D9" w:rsidR="006706F0" w:rsidRDefault="006706F0">
      <w:r>
        <w:t>Companies are expected to notify us in advance if a submission will be late and provide an anticipated filing date.</w:t>
      </w:r>
    </w:p>
    <w:p w14:paraId="51511B77" w14:textId="3CB03728" w:rsidR="00201CB8" w:rsidRPr="00201CB8" w:rsidRDefault="00201CB8" w:rsidP="00201CB8">
      <w:pPr>
        <w:pStyle w:val="NormalWeb"/>
        <w:rPr>
          <w:rFonts w:asciiTheme="minorHAnsi" w:hAnsiTheme="minorHAnsi"/>
          <w:b/>
          <w:bCs/>
          <w:u w:val="single"/>
        </w:rPr>
      </w:pPr>
      <w:r w:rsidRPr="006706F0">
        <w:rPr>
          <w:rStyle w:val="Strong"/>
          <w:rFonts w:asciiTheme="minorHAnsi" w:eastAsiaTheme="majorEastAsia" w:hAnsiTheme="minorHAnsi"/>
          <w:b w:val="0"/>
          <w:bCs w:val="0"/>
          <w:u w:val="single"/>
        </w:rPr>
        <w:t>Cessation of Reporting</w:t>
      </w:r>
    </w:p>
    <w:p w14:paraId="2F978018" w14:textId="7681D636" w:rsidR="00201CB8" w:rsidRPr="00201CB8" w:rsidRDefault="00201CB8" w:rsidP="00201CB8">
      <w:pPr>
        <w:pStyle w:val="NormalWeb"/>
        <w:rPr>
          <w:rFonts w:asciiTheme="minorHAnsi" w:hAnsiTheme="minorHAnsi"/>
        </w:rPr>
      </w:pPr>
      <w:r w:rsidRPr="00201CB8">
        <w:rPr>
          <w:rFonts w:asciiTheme="minorHAnsi" w:hAnsiTheme="minorHAnsi"/>
        </w:rPr>
        <w:t xml:space="preserve">If a company no longer has data to report under HB2067, TICO must be notified so the company can be removed from the list of expected </w:t>
      </w:r>
      <w:r w:rsidR="00577786">
        <w:rPr>
          <w:rFonts w:asciiTheme="minorHAnsi" w:hAnsiTheme="minorHAnsi"/>
        </w:rPr>
        <w:t>quarterly</w:t>
      </w:r>
      <w:r w:rsidRPr="00201CB8">
        <w:rPr>
          <w:rFonts w:asciiTheme="minorHAnsi" w:hAnsiTheme="minorHAnsi"/>
        </w:rPr>
        <w:t xml:space="preserve"> submissions.</w:t>
      </w:r>
    </w:p>
    <w:p w14:paraId="6219E6B8" w14:textId="59A7C201" w:rsidR="00201CB8" w:rsidRPr="00201CB8" w:rsidRDefault="00201CB8" w:rsidP="00201CB8">
      <w:pPr>
        <w:pStyle w:val="NormalWeb"/>
        <w:rPr>
          <w:rFonts w:asciiTheme="minorHAnsi" w:hAnsiTheme="minorHAnsi"/>
        </w:rPr>
      </w:pPr>
      <w:r w:rsidRPr="00201CB8">
        <w:rPr>
          <w:rFonts w:asciiTheme="minorHAnsi" w:hAnsiTheme="minorHAnsi"/>
        </w:rPr>
        <w:t xml:space="preserve">Notification should be provided as soon as reporting is no longer required and should include the effective </w:t>
      </w:r>
      <w:r w:rsidR="00577786">
        <w:rPr>
          <w:rFonts w:asciiTheme="minorHAnsi" w:hAnsiTheme="minorHAnsi"/>
        </w:rPr>
        <w:t>quarter</w:t>
      </w:r>
      <w:r w:rsidRPr="00201CB8">
        <w:rPr>
          <w:rFonts w:asciiTheme="minorHAnsi" w:hAnsiTheme="minorHAnsi"/>
        </w:rPr>
        <w:t xml:space="preserve"> that reporting ceased. Until TICO has been notified and confirms removal, the company will continue to be expected to submit </w:t>
      </w:r>
      <w:r w:rsidR="00577786">
        <w:rPr>
          <w:rFonts w:asciiTheme="minorHAnsi" w:hAnsiTheme="minorHAnsi"/>
        </w:rPr>
        <w:t xml:space="preserve">quarterly </w:t>
      </w:r>
      <w:r w:rsidRPr="00201CB8">
        <w:rPr>
          <w:rFonts w:asciiTheme="minorHAnsi" w:hAnsiTheme="minorHAnsi"/>
        </w:rPr>
        <w:t>data (or a zero-activity transmittal form, as applicable).</w:t>
      </w:r>
    </w:p>
    <w:p w14:paraId="67B6ECE1" w14:textId="77777777" w:rsidR="00201CB8" w:rsidRPr="008923F6" w:rsidRDefault="00201CB8"/>
    <w:sectPr w:rsidR="00201CB8" w:rsidRPr="008923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65"/>
    <w:rsid w:val="00051C40"/>
    <w:rsid w:val="001A4177"/>
    <w:rsid w:val="001C1CE2"/>
    <w:rsid w:val="001D258E"/>
    <w:rsid w:val="001E21BB"/>
    <w:rsid w:val="00201CB8"/>
    <w:rsid w:val="00235647"/>
    <w:rsid w:val="002731C4"/>
    <w:rsid w:val="002E6E31"/>
    <w:rsid w:val="002F66EE"/>
    <w:rsid w:val="00335C21"/>
    <w:rsid w:val="00346EC8"/>
    <w:rsid w:val="004070EE"/>
    <w:rsid w:val="004115D9"/>
    <w:rsid w:val="004B5F66"/>
    <w:rsid w:val="004B7BE3"/>
    <w:rsid w:val="00551678"/>
    <w:rsid w:val="00577786"/>
    <w:rsid w:val="00611FC7"/>
    <w:rsid w:val="006160B0"/>
    <w:rsid w:val="00624F94"/>
    <w:rsid w:val="0064241C"/>
    <w:rsid w:val="00646E92"/>
    <w:rsid w:val="006626B6"/>
    <w:rsid w:val="006706F0"/>
    <w:rsid w:val="0069542A"/>
    <w:rsid w:val="00741F27"/>
    <w:rsid w:val="007B4D39"/>
    <w:rsid w:val="007D6F4B"/>
    <w:rsid w:val="00826161"/>
    <w:rsid w:val="00876E42"/>
    <w:rsid w:val="008923F6"/>
    <w:rsid w:val="008E36F4"/>
    <w:rsid w:val="00917C1C"/>
    <w:rsid w:val="009422AF"/>
    <w:rsid w:val="00964F39"/>
    <w:rsid w:val="00970DB5"/>
    <w:rsid w:val="00984FD8"/>
    <w:rsid w:val="00992B94"/>
    <w:rsid w:val="00A272CB"/>
    <w:rsid w:val="00A47A9F"/>
    <w:rsid w:val="00A81436"/>
    <w:rsid w:val="00AC7233"/>
    <w:rsid w:val="00B95EC5"/>
    <w:rsid w:val="00C07416"/>
    <w:rsid w:val="00C17A65"/>
    <w:rsid w:val="00CF61A6"/>
    <w:rsid w:val="00D043A4"/>
    <w:rsid w:val="00D17CF1"/>
    <w:rsid w:val="00D660B3"/>
    <w:rsid w:val="00DD02D7"/>
    <w:rsid w:val="00E26B3F"/>
    <w:rsid w:val="00E8184F"/>
    <w:rsid w:val="00F12F10"/>
    <w:rsid w:val="00F2454B"/>
    <w:rsid w:val="00FC21CB"/>
    <w:rsid w:val="00FD21FF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99A28"/>
  <w15:chartTrackingRefBased/>
  <w15:docId w15:val="{0AF68D1A-7109-4E6B-A703-5B99A7EE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7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A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A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A6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1F2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</w:rPr>
  </w:style>
  <w:style w:type="character" w:styleId="Strong">
    <w:name w:val="Strong"/>
    <w:basedOn w:val="DefaultParagraphFont"/>
    <w:uiPriority w:val="22"/>
    <w:qFormat/>
    <w:rsid w:val="007B4D39"/>
    <w:rPr>
      <w:b/>
      <w:bCs/>
    </w:rPr>
  </w:style>
  <w:style w:type="paragraph" w:styleId="NormalWeb">
    <w:name w:val="Normal (Web)"/>
    <w:basedOn w:val="Normal"/>
    <w:uiPriority w:val="99"/>
    <w:unhideWhenUsed/>
    <w:rsid w:val="00AC7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01530DF881E4F9E2B0C5032C9670D" ma:contentTypeVersion="7" ma:contentTypeDescription="Create a new document." ma:contentTypeScope="" ma:versionID="8f56a2f35c44bd4677914d72803ca586">
  <xsd:schema xmlns:xsd="http://www.w3.org/2001/XMLSchema" xmlns:xs="http://www.w3.org/2001/XMLSchema" xmlns:p="http://schemas.microsoft.com/office/2006/metadata/properties" xmlns:ns2="6c1651ec-2802-407b-8723-66443cb95d0f" targetNamespace="http://schemas.microsoft.com/office/2006/metadata/properties" ma:root="true" ma:fieldsID="cc5a5e9818d8cfcdb9361dc37736f784" ns2:_="">
    <xsd:import namespace="6c1651ec-2802-407b-8723-66443cb95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51ec-2802-407b-8723-66443cb95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756217-5B7D-40CA-B307-29D28D847F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DDCE66-17CE-4114-892E-550988EAE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1FDFF9-D0A7-4470-8E31-9F7C87458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651ec-2802-407b-8723-66443cb95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Freeman Embrey</dc:creator>
  <cp:keywords/>
  <dc:description/>
  <cp:lastModifiedBy>Ed Guerrero</cp:lastModifiedBy>
  <cp:revision>2</cp:revision>
  <dcterms:created xsi:type="dcterms:W3CDTF">2026-07-21T21:06:00Z</dcterms:created>
  <dcterms:modified xsi:type="dcterms:W3CDTF">2026-07-21T21:06:00Z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0x01010085A01530DF881E4F9E2B0C5032C9670D</vt:lpwstr>
  </property>
</Properties>
</file>